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81" w:rsidRPr="00867B81" w:rsidRDefault="00867B81" w:rsidP="00867B81">
      <w:pPr>
        <w:spacing w:after="0"/>
        <w:rPr>
          <w:sz w:val="28"/>
          <w:szCs w:val="28"/>
          <w:lang w:val="uk-UA"/>
        </w:rPr>
      </w:pPr>
      <w:r w:rsidRPr="00867B81">
        <w:rPr>
          <w:sz w:val="28"/>
          <w:szCs w:val="28"/>
          <w:lang w:val="uk-UA"/>
        </w:rPr>
        <w:t>Іпотечне покриття відсутнє.Товариство іпотечні цінні папери не розміщувало, зареєстрованих  випусків  іпотечних облігацій немає.</w:t>
      </w:r>
    </w:p>
    <w:p w:rsidR="00873064" w:rsidRDefault="00873064"/>
    <w:sectPr w:rsidR="00873064" w:rsidSect="0087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B81"/>
    <w:rsid w:val="00867B81"/>
    <w:rsid w:val="0087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2015-11-03T13:19:00Z</dcterms:created>
  <dcterms:modified xsi:type="dcterms:W3CDTF">2015-11-03T13:20:00Z</dcterms:modified>
</cp:coreProperties>
</file>